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bidi w:val="false"/>
        <w:jc w:val="left"/>
      </w:pPr>
      <w:r>
        <w:rPr>
          <w:rFonts w:ascii="Noto Sans" w:cs="Noto Sans" w:eastAsia="Noto Sans" w:hAnsi="Noto Sans"/>
          <w:rtl w:val="false"/>
        </w:rPr>
        <w:t xml:space="preserve">Convivial for GovCMS — Информационный лист</w:t>
      </w:r>
    </w:p>
    <w:p>
      <w:pPr>
        <w:bidi w:val="false"/>
        <w:spacing w:after="120" w:line="276"/>
        <w:jc w:val="left"/>
      </w:pPr>
      <w:r>
        <w:rPr>
          <w:rFonts w:ascii="Noto Sans" w:cs="Noto Sans" w:eastAsia="Noto Sans" w:hAnsi="Noto Sans"/>
          <w:b/>
          <w:bCs/>
          <w:rtl w:val="false"/>
        </w:rPr>
        <w:t xml:space="preserve">Удобен для редакторов. Готов к персонализации. Создан для государственных органов Австралии.</w:t>
      </w:r>
    </w:p>
    <w:p>
      <w:pPr>
        <w:bidi w:val="false"/>
        <w:spacing w:after="120" w:line="276"/>
        <w:jc w:val="left"/>
      </w:pPr>
      <w:r>
        <w:rPr>
          <w:rFonts w:ascii="Noto Sans" w:cs="Noto Sans" w:eastAsia="Noto Sans" w:hAnsi="Noto Sans"/>
          <w:rtl w:val="false"/>
        </w:rPr>
        <w:t xml:space="preserve">Convivial for GovCMS — продвинутый стартовый сайт для GovCMS SaaS, разработанный компанией Morpht. Он расширяет стандартную тему GovCMS Starter полноценной моделью контента, библиотекой компонентов, настройкой оформления без кода, поиском корпоративного уровня, персонализацией и инструментами ИИ, позволяя ведомствам быстро запускать доступные сайты по лучшим практикам и направлять бюджет на цели сайта, а не на его техническую основу.</w:t>
      </w:r>
    </w:p>
    <w:tbl>
      <w:tblPr>
        <w:bidiVisual w:val="false"/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700"/>
        <w:gridCol w:w="6660"/>
      </w:tblGrid>
      <w:tr>
        <w:tc>
          <w:tcPr>
            <w:tcW w:type="dxa" w:w="2700"/>
            <w:shd w:fill="EAF0F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 w:val="false"/>
              <w:spacing w:after="0"/>
              <w:jc w:val="left"/>
            </w:pPr>
            <w:r>
              <w:rPr>
                <w:rFonts w:ascii="Noto Sans" w:cs="Noto Sans" w:eastAsia="Noto Sans" w:hAnsi="Noto Sans"/>
                <w:b/>
                <w:bCs/>
                <w:rtl w:val="false"/>
              </w:rPr>
              <w:t xml:space="preserve">Продукт</w:t>
            </w:r>
          </w:p>
        </w:tc>
        <w:tc>
          <w:tcPr>
            <w:tcW w:type="dxa" w:w="66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 w:val="false"/>
              <w:spacing w:after="0"/>
              <w:jc w:val="left"/>
            </w:pPr>
            <w:r>
              <w:rPr>
                <w:rFonts w:ascii="Noto Sans" w:cs="Noto Sans" w:eastAsia="Noto Sans" w:hAnsi="Noto Sans"/>
                <w:rtl w:val="false"/>
              </w:rPr>
              <w:t xml:space="preserve">Convivial for GovCMS (стартовый сайт / тема)</w:t>
            </w:r>
          </w:p>
        </w:tc>
      </w:tr>
      <w:tr>
        <w:tc>
          <w:tcPr>
            <w:tcW w:type="dxa" w:w="2700"/>
            <w:shd w:fill="EAF0F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 w:val="false"/>
              <w:spacing w:after="0"/>
              <w:jc w:val="left"/>
            </w:pPr>
            <w:r>
              <w:rPr>
                <w:rFonts w:ascii="Noto Sans" w:cs="Noto Sans" w:eastAsia="Noto Sans" w:hAnsi="Noto Sans"/>
                <w:b/>
                <w:bCs/>
                <w:rtl w:val="false"/>
              </w:rPr>
              <w:t xml:space="preserve">Платформа</w:t>
            </w:r>
          </w:p>
        </w:tc>
        <w:tc>
          <w:tcPr>
            <w:tcW w:type="dxa" w:w="66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 w:val="false"/>
              <w:spacing w:after="0"/>
              <w:jc w:val="left"/>
            </w:pPr>
            <w:r>
              <w:rPr>
                <w:rFonts w:ascii="Noto Sans" w:cs="Noto Sans" w:eastAsia="Noto Sans" w:hAnsi="Noto Sans"/>
                <w:rtl w:val="false"/>
              </w:rPr>
              <w:t xml:space="preserve">GovCMS SaaS (Drupal 11)</w:t>
            </w:r>
          </w:p>
        </w:tc>
      </w:tr>
      <w:tr>
        <w:tc>
          <w:tcPr>
            <w:tcW w:type="dxa" w:w="2700"/>
            <w:shd w:fill="EAF0F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 w:val="false"/>
              <w:spacing w:after="0"/>
              <w:jc w:val="left"/>
            </w:pPr>
            <w:r>
              <w:rPr>
                <w:rFonts w:ascii="Noto Sans" w:cs="Noto Sans" w:eastAsia="Noto Sans" w:hAnsi="Noto Sans"/>
                <w:b/>
                <w:bCs/>
                <w:rtl w:val="false"/>
              </w:rPr>
              <w:t xml:space="preserve">Фронтенд</w:t>
            </w:r>
          </w:p>
        </w:tc>
        <w:tc>
          <w:tcPr>
            <w:tcW w:type="dxa" w:w="66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 w:val="false"/>
              <w:spacing w:after="0"/>
              <w:jc w:val="left"/>
            </w:pPr>
            <w:r>
              <w:rPr>
                <w:rFonts w:ascii="Noto Sans" w:cs="Noto Sans" w:eastAsia="Noto Sans" w:hAnsi="Noto Sans"/>
                <w:rtl w:val="false"/>
              </w:rPr>
              <w:t xml:space="preserve">Tailwind CSS + DaisyUI, Single Directory Components (SDC)</w:t>
            </w:r>
          </w:p>
        </w:tc>
      </w:tr>
      <w:tr>
        <w:tc>
          <w:tcPr>
            <w:tcW w:type="dxa" w:w="2700"/>
            <w:shd w:fill="EAF0F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 w:val="false"/>
              <w:spacing w:after="0"/>
              <w:jc w:val="left"/>
            </w:pPr>
            <w:r>
              <w:rPr>
                <w:rFonts w:ascii="Noto Sans" w:cs="Noto Sans" w:eastAsia="Noto Sans" w:hAnsi="Noto Sans"/>
                <w:b/>
                <w:bCs/>
                <w:rtl w:val="false"/>
              </w:rPr>
              <w:t xml:space="preserve">Администрирование</w:t>
            </w:r>
          </w:p>
        </w:tc>
        <w:tc>
          <w:tcPr>
            <w:tcW w:type="dxa" w:w="66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 w:val="false"/>
              <w:spacing w:after="0"/>
              <w:jc w:val="left"/>
            </w:pPr>
            <w:r>
              <w:rPr>
                <w:rFonts w:ascii="Noto Sans" w:cs="Noto Sans" w:eastAsia="Noto Sans" w:hAnsi="Noto Sans"/>
                <w:rtl w:val="false"/>
              </w:rPr>
              <w:t xml:space="preserve">Административная тема Gin, улучшенные экраны редактирования и входа</w:t>
            </w:r>
          </w:p>
        </w:tc>
      </w:tr>
      <w:tr>
        <w:tc>
          <w:tcPr>
            <w:tcW w:type="dxa" w:w="2700"/>
            <w:shd w:fill="EAF0F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 w:val="false"/>
              <w:spacing w:after="0"/>
              <w:jc w:val="left"/>
            </w:pPr>
            <w:r>
              <w:rPr>
                <w:rFonts w:ascii="Noto Sans" w:cs="Noto Sans" w:eastAsia="Noto Sans" w:hAnsi="Noto Sans"/>
                <w:b/>
                <w:bCs/>
                <w:rtl w:val="false"/>
              </w:rPr>
              <w:t xml:space="preserve">Поставщик</w:t>
            </w:r>
          </w:p>
        </w:tc>
        <w:tc>
          <w:tcPr>
            <w:tcW w:type="dxa" w:w="66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 w:val="false"/>
              <w:spacing w:after="0"/>
              <w:jc w:val="left"/>
            </w:pPr>
            <w:r>
              <w:rPr>
                <w:rFonts w:ascii="Noto Sans" w:cs="Noto Sans" w:eastAsia="Noto Sans" w:hAnsi="Noto Sans"/>
                <w:rtl w:val="false"/>
              </w:rPr>
              <w:t xml:space="preserve">Morpht — аккредитованный поставщик GovCMS Drupal Services Panel</w:t>
            </w:r>
          </w:p>
        </w:tc>
      </w:tr>
      <w:tr>
        <w:tc>
          <w:tcPr>
            <w:tcW w:type="dxa" w:w="2700"/>
            <w:shd w:fill="EAF0F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 w:val="false"/>
              <w:spacing w:after="0"/>
              <w:jc w:val="left"/>
            </w:pPr>
            <w:r>
              <w:rPr>
                <w:rFonts w:ascii="Noto Sans" w:cs="Noto Sans" w:eastAsia="Noto Sans" w:hAnsi="Noto Sans"/>
                <w:b/>
                <w:bCs/>
                <w:rtl w:val="false"/>
              </w:rPr>
              <w:t xml:space="preserve">Происхождение</w:t>
            </w:r>
          </w:p>
        </w:tc>
        <w:tc>
          <w:tcPr>
            <w:tcW w:type="dxa" w:w="66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 w:val="false"/>
              <w:spacing w:after="0"/>
              <w:jc w:val="left"/>
            </w:pPr>
            <w:r>
              <w:rPr>
                <w:rFonts w:ascii="Noto Sans" w:cs="Noto Sans" w:eastAsia="Noto Sans" w:hAnsi="Noto Sans"/>
                <w:rtl w:val="false"/>
              </w:rPr>
              <w:t xml:space="preserve">Общая основа с Convivial Gov, доступным на Drupal Marketplace</w:t>
            </w:r>
          </w:p>
        </w:tc>
      </w:tr>
      <w:tr>
        <w:tc>
          <w:tcPr>
            <w:tcW w:type="dxa" w:w="2700"/>
            <w:shd w:fill="EAF0F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 w:val="false"/>
              <w:spacing w:after="0"/>
              <w:jc w:val="left"/>
            </w:pPr>
            <w:r>
              <w:rPr>
                <w:rFonts w:ascii="Noto Sans" w:cs="Noto Sans" w:eastAsia="Noto Sans" w:hAnsi="Noto Sans"/>
                <w:b/>
                <w:bCs/>
                <w:rtl w:val="false"/>
              </w:rPr>
              <w:t xml:space="preserve">Сайт</w:t>
            </w:r>
          </w:p>
        </w:tc>
        <w:tc>
          <w:tcPr>
            <w:tcW w:type="dxa" w:w="66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 w:val="false"/>
              <w:spacing w:after="0"/>
              <w:jc w:val="left"/>
            </w:pPr>
            <w:hyperlink w:history="1" r:id="rIduxx-n40bqakzpzgylx0zh">
              <w:r>
                <w:rPr>
                  <w:rStyle w:val="Hyperlink"/>
                  <w:rFonts w:ascii="Noto Sans" w:cs="Noto Sans" w:eastAsia="Noto Sans" w:hAnsi="Noto Sans"/>
                  <w:rtl w:val="false"/>
                </w:rPr>
                <w:t xml:space="preserve">https://govcms.convivial.io</w:t>
              </w:r>
            </w:hyperlink>
          </w:p>
        </w:tc>
      </w:tr>
    </w:tbl>
    <w:p>
      <w:pPr>
        <w:spacing w:after="120"/>
      </w:pPr>
    </w:p>
    <w:p>
      <w:pPr>
        <w:pBdr>
          <w:bottom w:val="single" w:color="BBBBBB" w:sz="6" w:space="1"/>
        </w:pBdr>
        <w:spacing w:after="240" w:before="120"/>
      </w:pPr>
    </w:p>
    <w:p>
      <w:pPr>
        <w:pStyle w:val="Heading1"/>
        <w:bidi w:val="false"/>
        <w:jc w:val="left"/>
      </w:pPr>
      <w:r>
        <w:rPr>
          <w:rFonts w:ascii="Noto Sans" w:cs="Noto Sans" w:eastAsia="Noto Sans" w:hAnsi="Noto Sans"/>
          <w:rtl w:val="false"/>
        </w:rPr>
        <w:t xml:space="preserve">Почему Convivial</w:t>
      </w:r>
    </w:p>
    <w:p>
      <w:pPr>
        <w:bidi w:val="false"/>
        <w:spacing w:after="120" w:line="276"/>
        <w:jc w:val="left"/>
      </w:pPr>
      <w:r>
        <w:rPr>
          <w:rFonts w:ascii="Noto Sans" w:cs="Noto Sans" w:eastAsia="Noto Sans" w:hAnsi="Noto Sans"/>
          <w:rtl w:val="false"/>
        </w:rPr>
        <w:t xml:space="preserve">Типичный проект на GovCMS требует заказать тему, библиотеку компонентов, модель контента и аудит доступности ещё до начала работы над содержанием. В Convivial все четыре элемента уже готовы и вобрали в себя тысячи часов опыта Morpht, поэтому разработка сосредоточена на том, что уникально для каждого сайта.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b/>
          <w:bCs/>
          <w:rtl w:val="false"/>
        </w:rPr>
        <w:t xml:space="preserve">Быстрый запуск</w:t>
      </w:r>
      <w:r>
        <w:rPr>
          <w:rFonts w:ascii="Noto Sans" w:cs="Noto Sans" w:eastAsia="Noto Sans" w:hAnsi="Noto Sans"/>
          <w:rtl w:val="false"/>
        </w:rPr>
        <w:t xml:space="preserve"> — сборка страниц без кода, демонстрационное предложение «сайт за один день» и страницы кампаний, готовые до дедлайна.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b/>
          <w:bCs/>
          <w:rtl w:val="false"/>
        </w:rPr>
        <w:t xml:space="preserve">Соответствие требованиям по умолчанию</w:t>
      </w:r>
      <w:r>
        <w:rPr>
          <w:rFonts w:ascii="Noto Sans" w:cs="Noto Sans" w:eastAsia="Noto Sans" w:hAnsi="Noto Sans"/>
          <w:rtl w:val="false"/>
        </w:rPr>
        <w:t xml:space="preserve"> — соответствие WCAG AA, навигация с клавиатуры и целевой показатель 100 баллов Lighthouse по доступности и SEO на каждой странице.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b/>
          <w:bCs/>
          <w:rtl w:val="false"/>
        </w:rPr>
        <w:t xml:space="preserve">Простые закупки</w:t>
      </w:r>
      <w:r>
        <w:rPr>
          <w:rFonts w:ascii="Noto Sans" w:cs="Noto Sans" w:eastAsia="Noto Sans" w:hAnsi="Noto Sans"/>
          <w:rtl w:val="false"/>
        </w:rPr>
        <w:t xml:space="preserve"> — прямое привлечение Morpht через GovCMS Drupal Services Panel вместо открытого тендера.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b/>
          <w:bCs/>
          <w:rtl w:val="false"/>
        </w:rPr>
        <w:t xml:space="preserve">Лёгкое управление</w:t>
      </w:r>
      <w:r>
        <w:rPr>
          <w:rFonts w:ascii="Noto Sans" w:cs="Noto Sans" w:eastAsia="Noto Sans" w:hAnsi="Noto Sans"/>
          <w:rtl w:val="false"/>
        </w:rPr>
        <w:t xml:space="preserve"> — редакторские панели, закрепление контента за подразделениями и плановые пересмотры поддерживают точность крупных сайтов со временем.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b/>
          <w:bCs/>
          <w:rtl w:val="false"/>
        </w:rPr>
        <w:t xml:space="preserve">Персонализация с уважением к приватности</w:t>
      </w:r>
      <w:r>
        <w:rPr>
          <w:rFonts w:ascii="Noto Sans" w:cs="Noto Sans" w:eastAsia="Noto Sans" w:hAnsi="Noto Sans"/>
          <w:rtl w:val="false"/>
        </w:rPr>
        <w:t xml:space="preserve"> — профилирование выполняется полностью на стороне клиента в браузере посетителя; персональные данные не собираются, стороннее отслеживание отсутствует, отдельная CDP или маркетинговая платформа не требуется.</w:t>
      </w:r>
    </w:p>
    <w:p>
      <w:pPr>
        <w:pBdr>
          <w:bottom w:val="single" w:color="BBBBBB" w:sz="6" w:space="1"/>
        </w:pBdr>
        <w:spacing w:after="240" w:before="120"/>
      </w:pPr>
    </w:p>
    <w:p>
      <w:pPr>
        <w:pStyle w:val="Heading1"/>
        <w:bidi w:val="false"/>
        <w:jc w:val="left"/>
      </w:pPr>
      <w:r>
        <w:rPr>
          <w:rFonts w:ascii="Noto Sans" w:cs="Noto Sans" w:eastAsia="Noto Sans" w:hAnsi="Noto Sans"/>
          <w:rtl w:val="false"/>
        </w:rPr>
        <w:t xml:space="preserve">Ключевые возможности</w:t>
      </w:r>
    </w:p>
    <w:p>
      <w:pPr>
        <w:pStyle w:val="Heading2"/>
        <w:bidi w:val="false"/>
        <w:jc w:val="left"/>
      </w:pPr>
      <w:r>
        <w:rPr>
          <w:rFonts w:ascii="Noto Sans" w:cs="Noto Sans" w:eastAsia="Noto Sans" w:hAnsi="Noto Sans"/>
          <w:rtl w:val="false"/>
        </w:rPr>
        <w:t xml:space="preserve">Доступность и инклюзивность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rtl w:val="false"/>
        </w:rPr>
        <w:t xml:space="preserve">Соответствие WCAG 2.2 AA; целевой показатель 100 баллов Lighthouse по доступности на каждой странице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rtl w:val="false"/>
        </w:rPr>
        <w:t xml:space="preserve">Навигация с клавиатуры, ссылки «перейти к содержимому» и «пропустить навигацию», мегаменю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rtl w:val="false"/>
        </w:rPr>
        <w:t xml:space="preserve">Единая иерархия заголовков и логичный порядок контента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rtl w:val="false"/>
        </w:rPr>
        <w:t xml:space="preserve">Текстовые расшифровки для видео, изображений и аудио; корректная обработка декоративных изображений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rtl w:val="false"/>
        </w:rPr>
        <w:t xml:space="preserve">Закреплённое динамическое оглавление для длинных страниц; ссылка «наверх»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rtl w:val="false"/>
        </w:rPr>
        <w:t xml:space="preserve">Встроенная проверка контрастности при настройке цветовых палитр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rtl w:val="false"/>
        </w:rPr>
        <w:t xml:space="preserve">CSS для печати и опция «Печать и прослушивание» (ReadSpeaker) на каждой странице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rtl w:val="false"/>
        </w:rPr>
        <w:t xml:space="preserve">Переключатель тёмной темы, переключатель языка (Google Translate), поддержка языков с письмом справа налево, учёт предпочтения уменьшенной анимации</w:t>
      </w:r>
    </w:p>
    <w:p>
      <w:pPr>
        <w:pStyle w:val="Heading2"/>
        <w:bidi w:val="false"/>
        <w:jc w:val="left"/>
      </w:pPr>
      <w:r>
        <w:rPr>
          <w:rFonts w:ascii="Noto Sans" w:cs="Noto Sans" w:eastAsia="Noto Sans" w:hAnsi="Noto Sans"/>
          <w:rtl w:val="false"/>
        </w:rPr>
        <w:t xml:space="preserve">Дизайн и оформление (без кода)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rtl w:val="false"/>
        </w:rPr>
        <w:t xml:space="preserve">Гибкий интерфейс настроек темы управляет CSS-переменными всего сайта — необходимость в верстальщике практически отпадает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rtl w:val="false"/>
        </w:rPr>
        <w:t xml:space="preserve">Цветовые палитры, цветовые схемы (светлая/тёмная) и скины для кампаний и разделов сайта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rtl w:val="false"/>
        </w:rPr>
        <w:t xml:space="preserve">Палитры по умолчанию на уровне регионов, настройки скруглений и эффектов, наложения и текстуры фона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rtl w:val="false"/>
        </w:rPr>
        <w:t xml:space="preserve">Главное меню в простом, выпадающем виде или в виде мегаменю; боковая навигация с подсветкой активного пути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rtl w:val="false"/>
        </w:rPr>
        <w:t xml:space="preserve">Настраиваемый баннер с палитрами, текстурами, фонами, изображениями и масками обрезки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rtl w:val="false"/>
        </w:rPr>
        <w:t xml:space="preserve">Полноценный компонент подвала; фавиконы настраиваются через метатеги без правки темы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rtl w:val="false"/>
        </w:rPr>
        <w:t xml:space="preserve">Иконки Phosphor через Drupal 11 icon API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rtl w:val="false"/>
        </w:rPr>
        <w:t xml:space="preserve">Стилизованные элементы Form и Webform</w:t>
      </w:r>
    </w:p>
    <w:p>
      <w:pPr>
        <w:pStyle w:val="Heading2"/>
        <w:bidi w:val="false"/>
        <w:jc w:val="left"/>
      </w:pPr>
      <w:r>
        <w:rPr>
          <w:rFonts w:ascii="Noto Sans" w:cs="Noto Sans" w:eastAsia="Noto Sans" w:hAnsi="Noto Sans"/>
          <w:rtl w:val="false"/>
        </w:rPr>
        <w:t xml:space="preserve">Информационная архитектура и модель контента</w:t>
      </w:r>
    </w:p>
    <w:p>
      <w:pPr>
        <w:bidi w:val="false"/>
        <w:spacing w:after="120" w:line="276"/>
        <w:jc w:val="left"/>
      </w:pPr>
      <w:r>
        <w:rPr>
          <w:rFonts w:ascii="Noto Sans" w:cs="Noto Sans" w:eastAsia="Noto Sans" w:hAnsi="Noto Sans"/>
          <w:b/>
          <w:bCs/>
          <w:rtl w:val="false"/>
        </w:rPr>
        <w:t xml:space="preserve">Типы контента:</w:t>
      </w:r>
      <w:r>
        <w:rPr>
          <w:rFonts w:ascii="Noto Sans" w:cs="Noto Sans" w:eastAsia="Noto Sans" w:hAnsi="Noto Sans"/>
          <w:rtl w:val="false"/>
        </w:rPr>
        <w:t xml:space="preserve"> Page, Section (посадочные страницы), Collection (списки), Article, Article Type, Resource, Event, Person, Topic, Audience, FOI Disclosure, Alert</w:t>
      </w:r>
    </w:p>
    <w:p>
      <w:pPr>
        <w:bidi w:val="false"/>
        <w:spacing w:after="120" w:line="276"/>
        <w:jc w:val="left"/>
      </w:pPr>
      <w:r>
        <w:rPr>
          <w:rFonts w:ascii="Noto Sans" w:cs="Noto Sans" w:eastAsia="Noto Sans" w:hAnsi="Noto Sans"/>
          <w:b/>
          <w:bCs/>
          <w:rtl w:val="false"/>
        </w:rPr>
        <w:t xml:space="preserve">Словари:</w:t>
      </w:r>
      <w:r>
        <w:rPr>
          <w:rFonts w:ascii="Noto Sans" w:cs="Noto Sans" w:eastAsia="Noto Sans" w:hAnsi="Noto Sans"/>
          <w:rtl w:val="false"/>
        </w:rPr>
        <w:t xml:space="preserve"> Event Type, Resource Type, Promotion Type, Media Tags, Unit (ответственное подразделение), а также Goal / Intent / Stage для обогащения профиля</w:t>
      </w:r>
    </w:p>
    <w:p>
      <w:pPr>
        <w:bidi w:val="false"/>
        <w:spacing w:after="120" w:line="276"/>
        <w:jc w:val="left"/>
      </w:pPr>
      <w:r>
        <w:rPr>
          <w:rFonts w:ascii="Noto Sans" w:cs="Noto Sans" w:eastAsia="Noto Sans" w:hAnsi="Noto Sans"/>
          <w:b/>
          <w:bCs/>
          <w:rtl w:val="false"/>
        </w:rPr>
        <w:t xml:space="preserve">Режимы отображения:</w:t>
      </w:r>
      <w:r>
        <w:rPr>
          <w:rFonts w:ascii="Noto Sans" w:cs="Noto Sans" w:eastAsia="Noto Sans" w:hAnsi="Noto Sans"/>
          <w:rtl w:val="false"/>
        </w:rPr>
        <w:t xml:space="preserve"> малый, средний и большой тизеры; карточка с изображением; базовая карточка; сводка; поиск; заголовок</w:t>
      </w:r>
    </w:p>
    <w:p>
      <w:pPr>
        <w:bidi w:val="false"/>
        <w:spacing w:after="120" w:line="276"/>
        <w:jc w:val="left"/>
      </w:pPr>
      <w:r>
        <w:rPr>
          <w:rFonts w:ascii="Noto Sans" w:cs="Noto Sans" w:eastAsia="Noto Sans" w:hAnsi="Noto Sans"/>
          <w:b/>
          <w:bCs/>
          <w:rtl w:val="false"/>
        </w:rPr>
        <w:t xml:space="preserve">Типы медиа:</w:t>
      </w:r>
      <w:r>
        <w:rPr>
          <w:rFonts w:ascii="Noto Sans" w:cs="Noto Sans" w:eastAsia="Noto Sans" w:hAnsi="Noto Sans"/>
          <w:rtl w:val="false"/>
        </w:rPr>
        <w:t xml:space="preserve"> изображение, файл, аудио, видео, внешнее видео (YouTube/Vimeo), 3D-модель (</w:t>
      </w:r>
      <w:r>
        <w:rPr>
          <w:rFonts w:ascii="Noto Sans" w:cs="Noto Sans" w:eastAsia="Noto Sans" w:hAnsi="Noto Sans"/>
          <w:rtl w:val="false"/>
        </w:rPr>
        <w:t xml:space="preserve">&lt;model-viewer&gt;</w:t>
      </w:r>
      <w:r>
        <w:rPr>
          <w:rFonts w:ascii="Noto Sans" w:cs="Noto Sans" w:eastAsia="Noto Sans" w:hAnsi="Noto Sans"/>
          <w:rtl w:val="false"/>
        </w:rPr>
        <w:t xml:space="preserve">), шрифт (WOFF)</w:t>
      </w:r>
    </w:p>
    <w:p>
      <w:pPr>
        <w:pStyle w:val="Heading2"/>
        <w:bidi w:val="false"/>
        <w:jc w:val="left"/>
      </w:pPr>
      <w:r>
        <w:rPr>
          <w:rFonts w:ascii="Noto Sans" w:cs="Noto Sans" w:eastAsia="Noto Sans" w:hAnsi="Noto Sans"/>
          <w:rtl w:val="false"/>
        </w:rPr>
        <w:t xml:space="preserve">Компоненты и сборка страниц</w:t>
      </w:r>
    </w:p>
    <w:p>
      <w:pPr>
        <w:bidi w:val="false"/>
        <w:spacing w:after="120" w:line="276"/>
        <w:jc w:val="left"/>
      </w:pPr>
      <w:r>
        <w:rPr>
          <w:rFonts w:ascii="Noto Sans" w:cs="Noto Sans" w:eastAsia="Noto Sans" w:hAnsi="Noto Sans"/>
          <w:rtl w:val="false"/>
        </w:rPr>
        <w:t xml:space="preserve">Редакторы собирают страницы из библиотеки Single Directory Components с богатыми настройками каждого компонента — без участия разработчика.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b/>
          <w:bCs/>
          <w:rtl w:val="false"/>
        </w:rPr>
        <w:t xml:space="preserve">Макет и структура:</w:t>
      </w:r>
      <w:r>
        <w:rPr>
          <w:rFonts w:ascii="Noto Sans" w:cs="Noto Sans" w:eastAsia="Noto Sans" w:hAnsi="Noto Sans"/>
          <w:rtl w:val="false"/>
        </w:rPr>
        <w:t xml:space="preserve"> Section, Content, Content Tabs, Accordion / Accordion Group, Slider, Item List, Node List, Media List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b/>
          <w:bCs/>
          <w:rtl w:val="false"/>
        </w:rPr>
        <w:t xml:space="preserve">Карточки и элементы:</w:t>
      </w:r>
      <w:r>
        <w:rPr>
          <w:rFonts w:ascii="Noto Sans" w:cs="Noto Sans" w:eastAsia="Noto Sans" w:hAnsi="Noto Sans"/>
          <w:rtl w:val="false"/>
        </w:rPr>
        <w:t xml:space="preserve"> Card, Item, Stat / Stats (анимированные), Timeline / Timeline Item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b/>
          <w:bCs/>
          <w:rtl w:val="false"/>
        </w:rPr>
        <w:t xml:space="preserve">Данные и визуализация:</w:t>
      </w:r>
      <w:r>
        <w:rPr>
          <w:rFonts w:ascii="Noto Sans" w:cs="Noto Sans" w:eastAsia="Noto Sans" w:hAnsi="Noto Sans"/>
          <w:rtl w:val="false"/>
        </w:rPr>
        <w:t xml:space="preserve"> Charts (из CSV), Datatable (таблица CSV с поиском и сортировкой), GeoChart, Map (GeoJSON на Leaflet), Decision Flow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b/>
          <w:bCs/>
          <w:rtl w:val="false"/>
        </w:rPr>
        <w:t xml:space="preserve">Медиа:</w:t>
      </w:r>
      <w:r>
        <w:rPr>
          <w:rFonts w:ascii="Noto Sans" w:cs="Noto Sans" w:eastAsia="Noto Sans" w:hAnsi="Noto Sans"/>
          <w:rtl w:val="false"/>
        </w:rPr>
        <w:t xml:space="preserve"> Gallery, Lightbox, Diff (сравнение изображений), Animation (по прокрутке), iFrame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b/>
          <w:bCs/>
          <w:rtl w:val="false"/>
        </w:rPr>
        <w:t xml:space="preserve">Встраивание:</w:t>
      </w:r>
      <w:r>
        <w:rPr>
          <w:rFonts w:ascii="Noto Sans" w:cs="Noto Sans" w:eastAsia="Noto Sans" w:hAnsi="Noto Sans"/>
          <w:rtl w:val="false"/>
        </w:rPr>
        <w:t xml:space="preserve"> Embedded Block, Custom Block, View, Webform; Snippet (JavaScript)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b/>
          <w:bCs/>
          <w:rtl w:val="false"/>
        </w:rPr>
        <w:t xml:space="preserve">Персонализация и ИИ:</w:t>
      </w:r>
      <w:r>
        <w:rPr>
          <w:rFonts w:ascii="Noto Sans" w:cs="Noto Sans" w:eastAsia="Noto Sans" w:hAnsi="Noto Sans"/>
          <w:rtl w:val="false"/>
        </w:rPr>
        <w:t xml:space="preserve"> Personified Content, Personified Data, Parameter, Recombee Scenario, Recombee Search, Search Prompt</w:t>
      </w:r>
    </w:p>
    <w:p>
      <w:pPr>
        <w:bidi w:val="false"/>
        <w:spacing w:after="120" w:line="276"/>
        <w:jc w:val="left"/>
      </w:pPr>
      <w:r>
        <w:rPr>
          <w:rFonts w:ascii="Noto Sans" w:cs="Noto Sans" w:eastAsia="Noto Sans" w:hAnsi="Noto Sans"/>
          <w:b/>
          <w:bCs/>
          <w:rtl w:val="false"/>
        </w:rPr>
        <w:t xml:space="preserve">Блоки:</w:t>
      </w:r>
      <w:r>
        <w:rPr>
          <w:rFonts w:ascii="Noto Sans" w:cs="Noto Sans" w:eastAsia="Noto Sans" w:hAnsi="Noto Sans"/>
          <w:rtl w:val="false"/>
        </w:rPr>
        <w:t xml:space="preserve"> контейнер Components, Content, Disclaimer (модальное окно), Logo, Modal, Personified Data, Promotion, Quick Exit, ReadSpeaker, Search, Social Share, Translate</w:t>
      </w:r>
    </w:p>
    <w:p>
      <w:pPr>
        <w:bidi w:val="false"/>
        <w:spacing w:after="120" w:line="276"/>
        <w:jc w:val="left"/>
      </w:pPr>
      <w:r>
        <w:rPr>
          <w:rFonts w:ascii="Noto Sans" w:cs="Noto Sans" w:eastAsia="Noto Sans" w:hAnsi="Noto Sans"/>
          <w:b/>
          <w:bCs/>
          <w:rtl w:val="false"/>
        </w:rPr>
        <w:t xml:space="preserve">Модификаторы:</w:t>
      </w:r>
      <w:r>
        <w:rPr>
          <w:rFonts w:ascii="Noto Sans" w:cs="Noto Sans" w:eastAsia="Noto Sans" w:hAnsi="Noto Sans"/>
          <w:rtl w:val="false"/>
        </w:rPr>
        <w:t xml:space="preserve"> адаптивная высота, видимость по аудитории, цвет фона, смена палитры при прокрутке, линейные и радиальные градиенты, скрытие, фоновое изображение, отступы, параллакс-фон, появление при прокрутке, фоновое видео</w:t>
      </w:r>
    </w:p>
    <w:p>
      <w:pPr>
        <w:bidi w:val="false"/>
        <w:spacing w:after="120" w:line="276"/>
        <w:jc w:val="left"/>
      </w:pPr>
      <w:r>
        <w:rPr>
          <w:rFonts w:ascii="Noto Sans" w:cs="Noto Sans" w:eastAsia="Noto Sans" w:hAnsi="Noto Sans"/>
          <w:b/>
          <w:bCs/>
          <w:rtl w:val="false"/>
        </w:rPr>
        <w:t xml:space="preserve">WYSIWYG:</w:t>
      </w:r>
      <w:r>
        <w:rPr>
          <w:rFonts w:ascii="Noto Sans" w:cs="Noto Sans" w:eastAsia="Noto Sans" w:hAnsi="Noto Sans"/>
          <w:rtl w:val="false"/>
        </w:rPr>
        <w:t xml:space="preserve"> стандартные служебные классы, встраивание адаптивных медиа с шириной, положением и подписями, а также кнопки-подсказки, превращающие списки в запуск контекстного чата (AI Edition)</w:t>
      </w:r>
    </w:p>
    <w:p>
      <w:pPr>
        <w:pStyle w:val="Heading2"/>
        <w:bidi w:val="false"/>
        <w:jc w:val="left"/>
      </w:pPr>
      <w:r>
        <w:rPr>
          <w:rFonts w:ascii="Noto Sans" w:cs="Noto Sans" w:eastAsia="Noto Sans" w:hAnsi="Noto Sans"/>
          <w:rtl w:val="false"/>
        </w:rPr>
        <w:t xml:space="preserve">Редакторское управление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rtl w:val="false"/>
        </w:rPr>
        <w:t xml:space="preserve">Административные списки «Требует пересмотра», «Нет описания» и «Нет альтернативного текста» точно показывают, что требует внимания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rtl w:val="false"/>
        </w:rPr>
        <w:t xml:space="preserve">Даты пересмотра контента; даты публикации и обновления для метаданных, сортировки и повышения в поиске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rtl w:val="false"/>
        </w:rPr>
        <w:t xml:space="preserve">Закрепление за подразделениями группирует контент, чтобы ответственные редакторы находили то, что нужно обновить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rtl w:val="false"/>
        </w:rPr>
        <w:t xml:space="preserve">Массовый импорт редиректов; настраиваемая страница пользователя с редакторскими ссылками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rtl w:val="false"/>
        </w:rPr>
        <w:t xml:space="preserve">Форма обратной связи на каждой странице; стандартизированная область связанного контента</w:t>
      </w:r>
    </w:p>
    <w:p>
      <w:pPr>
        <w:pStyle w:val="Heading2"/>
        <w:bidi w:val="false"/>
        <w:jc w:val="left"/>
      </w:pPr>
      <w:r>
        <w:rPr>
          <w:rFonts w:ascii="Noto Sans" w:cs="Noto Sans" w:eastAsia="Noto Sans" w:hAnsi="Noto Sans"/>
          <w:rtl w:val="false"/>
        </w:rPr>
        <w:t xml:space="preserve">Поиск, SEO и GEO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rtl w:val="false"/>
        </w:rPr>
        <w:t xml:space="preserve">Полнотекстовый поиск Apache Solr с фасетами (тип, тема, аудитория, дата), автодополнением и индексацией бинарных файлов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rtl w:val="false"/>
        </w:rPr>
        <w:t xml:space="preserve">Повышение по дате и типу контента для показа наиболее релевантных и свежих материалов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rtl w:val="false"/>
        </w:rPr>
        <w:t xml:space="preserve">Стандартные и расширенные метаданные заполняются автоматически для поисковых систем и ИИ-ботов; XML-карта сайта включена по умолчанию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rtl w:val="false"/>
        </w:rPr>
        <w:t xml:space="preserve">Schema.org JSON-LD для свойств и связей, а также схема FAQ Page для аккордеонов — контент структурирован как для поисковых систем, так и для ИИ-систем ответов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rtl w:val="false"/>
        </w:rPr>
        <w:t xml:space="preserve">Целевой показатель 100 баллов Lighthouse по SEO на каждой странице</w:t>
      </w:r>
    </w:p>
    <w:p>
      <w:pPr>
        <w:pStyle w:val="Heading2"/>
        <w:bidi w:val="false"/>
        <w:jc w:val="left"/>
      </w:pPr>
      <w:r>
        <w:rPr>
          <w:rFonts w:ascii="Noto Sans" w:cs="Noto Sans" w:eastAsia="Noto Sans" w:hAnsi="Noto Sans"/>
          <w:rtl w:val="false"/>
        </w:rPr>
        <w:t xml:space="preserve">Персонализация и рекомендации (DXP)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b/>
          <w:bCs/>
          <w:rtl w:val="false"/>
        </w:rPr>
        <w:t xml:space="preserve">Convivial Profiler</w:t>
      </w:r>
      <w:r>
        <w:rPr>
          <w:rFonts w:ascii="Noto Sans" w:cs="Noto Sans" w:eastAsia="Noto Sans" w:hAnsi="Noto Sans"/>
          <w:rtl w:val="false"/>
        </w:rPr>
        <w:t xml:space="preserve"> — лёгкий клиентский движок персонализации, который формирует поведенческий профиль по просмотренным страницам, темам, типу аудитории, целям, намерениям и этапу и использует его для промоблоков, рекомендаций и фильтрации контента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b/>
          <w:bCs/>
          <w:rtl w:val="false"/>
        </w:rPr>
        <w:t xml:space="preserve">Фильтр аудитории</w:t>
      </w:r>
      <w:r>
        <w:rPr>
          <w:rFonts w:ascii="Noto Sans" w:cs="Noto Sans" w:eastAsia="Noto Sans" w:hAnsi="Noto Sans"/>
          <w:rtl w:val="false"/>
        </w:rPr>
        <w:t xml:space="preserve"> — простой выпадающий список позволяет посетителям выбрать свою аудиторию; редакторы назначают аудитории контенту и таргетируют промоблоки без помощи разработчика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b/>
          <w:bCs/>
          <w:rtl w:val="false"/>
        </w:rPr>
        <w:t xml:space="preserve">Recombee</w:t>
      </w:r>
      <w:r>
        <w:rPr>
          <w:rFonts w:ascii="Noto Sans" w:cs="Noto Sans" w:eastAsia="Noto Sans" w:hAnsi="Noto Sans"/>
          <w:rtl w:val="false"/>
        </w:rPr>
        <w:t xml:space="preserve"> — опциональная интеграция Recommender-as-a-Service с коллаборативной фильтрацией для показа связанного, популярного и трендового контента в заданных разделах сайта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rtl w:val="false"/>
        </w:rPr>
        <w:t xml:space="preserve">Страницы кампаний и микросайты используют то же профилирование для адаптации контента под каждого посетителя, с отдельной визуальной идентичностью через скины и палитры</w:t>
      </w:r>
    </w:p>
    <w:p>
      <w:pPr>
        <w:pStyle w:val="Heading2"/>
        <w:bidi w:val="false"/>
        <w:jc w:val="left"/>
      </w:pPr>
      <w:r>
        <w:rPr>
          <w:rFonts w:ascii="Noto Sans" w:cs="Noto Sans" w:eastAsia="Noto Sans" w:hAnsi="Noto Sans"/>
          <w:rtl w:val="false"/>
        </w:rPr>
        <w:t xml:space="preserve">ИИ-дополнение (AI Edition — бета)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rtl w:val="false"/>
        </w:rPr>
        <w:t xml:space="preserve">Поддержка стандартных бэкендов и функций Drupal AI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rtl w:val="false"/>
        </w:rPr>
        <w:t xml:space="preserve">Инструменты </w:t>
      </w:r>
      <w:r>
        <w:rPr>
          <w:rFonts w:ascii="Noto Sans" w:cs="Noto Sans" w:eastAsia="Noto Sans" w:hAnsi="Noto Sans"/>
          <w:b/>
          <w:bCs/>
          <w:rtl w:val="false"/>
        </w:rPr>
        <w:t xml:space="preserve">Augmentor</w:t>
      </w:r>
      <w:r>
        <w:rPr>
          <w:rFonts w:ascii="Noto Sans" w:cs="Noto Sans" w:eastAsia="Noto Sans" w:hAnsi="Noto Sans"/>
          <w:rtl w:val="false"/>
        </w:rPr>
        <w:t xml:space="preserve"> в форме редактирования: черновики статей, генерация аннотаций, вступлений и заголовков, извлечение ключевых слов и генерация альтернативного текста для изображений (подключение к сервисам ChatGPT, NLP Cloud и Google Cloud Vision)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b/>
          <w:bCs/>
          <w:rtl w:val="false"/>
        </w:rPr>
        <w:t xml:space="preserve">Семантический поиск</w:t>
      </w:r>
      <w:r>
        <w:rPr>
          <w:rFonts w:ascii="Noto Sans" w:cs="Noto Sans" w:eastAsia="Noto Sans" w:hAnsi="Noto Sans"/>
          <w:rtl w:val="false"/>
        </w:rPr>
        <w:t xml:space="preserve"> — диалоговый поиск на основе RAG с чат-интерфейсом, встроенным в тему, оценками «нравится/не нравится», уточняющими вопросами и контекстными кнопками-подсказками в контенте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rtl w:val="false"/>
        </w:rPr>
        <w:t xml:space="preserve">Модуль </w:t>
      </w:r>
      <w:r>
        <w:rPr>
          <w:rFonts w:ascii="Noto Sans" w:cs="Noto Sans" w:eastAsia="Noto Sans" w:hAnsi="Noto Sans"/>
          <w:b/>
          <w:bCs/>
          <w:rtl w:val="false"/>
        </w:rPr>
        <w:t xml:space="preserve">Guardrails</w:t>
      </w:r>
      <w:r>
        <w:rPr>
          <w:rFonts w:ascii="Noto Sans" w:cs="Noto Sans" w:eastAsia="Noto Sans" w:hAnsi="Noto Sans"/>
          <w:rtl w:val="false"/>
        </w:rPr>
        <w:t xml:space="preserve"> защищает персональные и конфиденциальные данные от передачи в LLM</w:t>
      </w:r>
    </w:p>
    <w:p>
      <w:pPr>
        <w:pStyle w:val="Heading2"/>
        <w:bidi w:val="false"/>
        <w:jc w:val="left"/>
      </w:pPr>
      <w:r>
        <w:rPr>
          <w:rFonts w:ascii="Noto Sans" w:cs="Noto Sans" w:eastAsia="Noto Sans" w:hAnsi="Noto Sans"/>
          <w:rtl w:val="false"/>
        </w:rPr>
        <w:t xml:space="preserve">Производительность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rtl w:val="false"/>
        </w:rPr>
        <w:t xml:space="preserve">Адаптивные изображения в нужном разрешении для каждого устройства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rtl w:val="false"/>
        </w:rPr>
        <w:t xml:space="preserve">Стандартное кэширование страниц Drupal с инвалидацией по тегам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rtl w:val="false"/>
        </w:rPr>
        <w:t xml:space="preserve">Оптимизированная загрузка библиотек и ресурсов</w:t>
      </w:r>
    </w:p>
    <w:p>
      <w:pPr>
        <w:pBdr>
          <w:bottom w:val="single" w:color="BBBBBB" w:sz="6" w:space="1"/>
        </w:pBdr>
        <w:spacing w:after="240" w:before="120"/>
      </w:pPr>
    </w:p>
    <w:p>
      <w:pPr>
        <w:pStyle w:val="Heading1"/>
        <w:bidi w:val="false"/>
        <w:jc w:val="left"/>
      </w:pPr>
      <w:r>
        <w:rPr>
          <w:rFonts w:ascii="Noto Sans" w:cs="Noto Sans" w:eastAsia="Noto Sans" w:hAnsi="Noto Sans"/>
          <w:rtl w:val="false"/>
        </w:rPr>
        <w:t xml:space="preserve">Для кого создан</w:t>
      </w:r>
    </w:p>
    <w:p>
      <w:pPr>
        <w:bidi w:val="false"/>
        <w:spacing w:after="120" w:line="276"/>
        <w:jc w:val="left"/>
      </w:pPr>
      <w:r>
        <w:rPr>
          <w:rFonts w:ascii="Noto Sans" w:cs="Noto Sans" w:eastAsia="Noto Sans" w:hAnsi="Noto Sans"/>
          <w:b/>
          <w:bCs/>
          <w:rtl w:val="false"/>
        </w:rPr>
        <w:t xml:space="preserve">Редакторы</w:t>
      </w:r>
      <w:r>
        <w:rPr>
          <w:rFonts w:ascii="Noto Sans" w:cs="Noto Sans" w:eastAsia="Noto Sans" w:hAnsi="Noto Sans"/>
          <w:rtl w:val="false"/>
        </w:rPr>
        <w:t xml:space="preserve"> — создают страницы, пишут контент и управляют доступностью без разработчика и ручных проверок альтернативного текста: готовые типы контента, компоненты и режимы отображения, ИИ-инструменты для черновиков и редакторские панели.</w:t>
      </w:r>
    </w:p>
    <w:p>
      <w:pPr>
        <w:bidi w:val="false"/>
        <w:spacing w:after="120" w:line="276"/>
        <w:jc w:val="left"/>
      </w:pPr>
      <w:r>
        <w:rPr>
          <w:rFonts w:ascii="Noto Sans" w:cs="Noto Sans" w:eastAsia="Noto Sans" w:hAnsi="Noto Sans"/>
          <w:b/>
          <w:bCs/>
          <w:rtl w:val="false"/>
        </w:rPr>
        <w:t xml:space="preserve">Маркетологи</w:t>
      </w:r>
      <w:r>
        <w:rPr>
          <w:rFonts w:ascii="Noto Sans" w:cs="Noto Sans" w:eastAsia="Noto Sans" w:hAnsi="Noto Sans"/>
          <w:rtl w:val="false"/>
        </w:rPr>
        <w:t xml:space="preserve"> — персонализируют, запускают кампании и измеряют результаты, не ожидая разработчиков: страницы кампаний без кода, автоматическая персонализация через Convivial Profiler и контент, созданный для поисковых систем и ИИ-систем ответов.</w:t>
      </w:r>
    </w:p>
    <w:p>
      <w:pPr>
        <w:bidi w:val="false"/>
        <w:spacing w:after="120" w:line="276"/>
        <w:jc w:val="left"/>
      </w:pPr>
      <w:r>
        <w:rPr>
          <w:rFonts w:ascii="Noto Sans" w:cs="Noto Sans" w:eastAsia="Noto Sans" w:hAnsi="Noto Sans"/>
          <w:b/>
          <w:bCs/>
          <w:rtl w:val="false"/>
        </w:rPr>
        <w:t xml:space="preserve">Владельцы сайтов</w:t>
      </w:r>
      <w:r>
        <w:rPr>
          <w:rFonts w:ascii="Noto Sans" w:cs="Noto Sans" w:eastAsia="Noto Sans" w:hAnsi="Noto Sans"/>
          <w:rtl w:val="false"/>
        </w:rPr>
        <w:t xml:space="preserve"> — снижают затраты, риски и нагрузку на управление: закупка через панель поставщиков, доступность и соответствие требованиям с первого дня, поиск и производительность корпоративного уровня и инструменты управления для крупных распределённых команд.</w:t>
      </w:r>
    </w:p>
    <w:p>
      <w:pPr>
        <w:pBdr>
          <w:bottom w:val="single" w:color="BBBBBB" w:sz="6" w:space="1"/>
        </w:pBdr>
        <w:spacing w:after="240" w:before="120"/>
      </w:pPr>
    </w:p>
    <w:p>
      <w:pPr>
        <w:pStyle w:val="Heading1"/>
        <w:bidi w:val="false"/>
        <w:jc w:val="left"/>
      </w:pPr>
      <w:r>
        <w:rPr>
          <w:rFonts w:ascii="Noto Sans" w:cs="Noto Sans" w:eastAsia="Noto Sans" w:hAnsi="Noto Sans"/>
          <w:rtl w:val="false"/>
        </w:rPr>
        <w:t xml:space="preserve">Закупки и услуги</w:t>
      </w:r>
    </w:p>
    <w:p>
      <w:pPr>
        <w:bidi w:val="false"/>
        <w:spacing w:after="120" w:line="276"/>
        <w:jc w:val="left"/>
      </w:pPr>
      <w:r>
        <w:rPr>
          <w:rFonts w:ascii="Noto Sans" w:cs="Noto Sans" w:eastAsia="Noto Sans" w:hAnsi="Noto Sans"/>
          <w:rtl w:val="false"/>
        </w:rPr>
        <w:t xml:space="preserve">Convivial for GovCMS поставляется компанией Morpht — аккредитованным поставщиком GovCMS Drupal Services Panel (DSP). Соответствующие критериям федеральные ведомства и ведомства штатов могут закупать внедрение, настройку и поддержку напрямую через панель. Постоянные DXP-услуги в рамках того же механизма включают персонализацию контента, Recommendations as a Service и ИИ-дополнение контента, а также поддержку в области UX, дизайна, контента и разработки.</w:t>
      </w:r>
    </w:p>
    <w:p>
      <w:pPr>
        <w:bidi w:val="false"/>
        <w:spacing w:after="120" w:line="276"/>
        <w:jc w:val="left"/>
      </w:pPr>
      <w:r>
        <w:rPr>
          <w:rFonts w:ascii="Noto Sans" w:cs="Noto Sans" w:eastAsia="Noto Sans" w:hAnsi="Noto Sans"/>
          <w:b/>
          <w:bCs/>
          <w:rtl w:val="false"/>
        </w:rPr>
        <w:t xml:space="preserve">Сайт за один день:</w:t>
      </w:r>
      <w:r>
        <w:rPr>
          <w:rFonts w:ascii="Noto Sans" w:cs="Noto Sans" w:eastAsia="Noto Sans" w:hAnsi="Noto Sans"/>
          <w:rtl w:val="false"/>
        </w:rPr>
        <w:t xml:space="preserve"> ведомства могут познакомиться с Convivial, создав вместе с Morpht демонстрационный сайт на готовых функциях.</w:t>
      </w:r>
    </w:p>
    <w:p>
      <w:pPr>
        <w:pBdr>
          <w:bottom w:val="single" w:color="BBBBBB" w:sz="6" w:space="1"/>
        </w:pBdr>
        <w:spacing w:after="240" w:before="120"/>
      </w:pPr>
    </w:p>
    <w:p>
      <w:pPr>
        <w:pStyle w:val="Heading1"/>
        <w:bidi w:val="false"/>
        <w:jc w:val="left"/>
      </w:pPr>
      <w:r>
        <w:rPr>
          <w:rFonts w:ascii="Noto Sans" w:cs="Noto Sans" w:eastAsia="Noto Sans" w:hAnsi="Noto Sans"/>
          <w:rtl w:val="false"/>
        </w:rPr>
        <w:t xml:space="preserve">Реализованные проекты</w:t>
      </w:r>
    </w:p>
    <w:p>
      <w:pPr>
        <w:bidi w:val="false"/>
        <w:spacing w:after="120" w:line="276"/>
        <w:jc w:val="left"/>
      </w:pPr>
      <w:r>
        <w:rPr>
          <w:rFonts w:ascii="Noto Sans" w:cs="Noto Sans" w:eastAsia="Noto Sans" w:hAnsi="Noto Sans"/>
          <w:rtl w:val="false"/>
        </w:rPr>
        <w:t xml:space="preserve">Среди сайтов, созданных на Convivial for GovCMS: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b/>
          <w:bCs/>
          <w:rtl w:val="false"/>
        </w:rPr>
        <w:t xml:space="preserve">National Office of Child Safety</w:t>
      </w:r>
      <w:r>
        <w:rPr>
          <w:rFonts w:ascii="Noto Sans" w:cs="Noto Sans" w:eastAsia="Noto Sans" w:hAnsi="Noto Sans"/>
          <w:rtl w:val="false"/>
        </w:rPr>
        <w:t xml:space="preserve"> — обновление дизайна и информационной архитектуры за три недели. Splash Awards 2024 Best in Show (Government–Federal); финалист Australian Access Awards 2025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b/>
          <w:bCs/>
          <w:rtl w:val="false"/>
        </w:rPr>
        <w:t xml:space="preserve">Medical Device Single Audit Program</w:t>
      </w:r>
      <w:r>
        <w:rPr>
          <w:rFonts w:ascii="Noto Sans" w:cs="Noto Sans" w:eastAsia="Noto Sans" w:hAnsi="Noto Sans"/>
          <w:rtl w:val="false"/>
        </w:rPr>
        <w:t xml:space="preserve"> — глобальная айдентика бренда и библиотека документов с поиском. Победитель Splash Awards 2026 (Design/UX)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b/>
          <w:bCs/>
          <w:rtl w:val="false"/>
        </w:rPr>
        <w:t xml:space="preserve">Reef Knowledge System (GBRMPA)</w:t>
      </w:r>
      <w:r>
        <w:rPr>
          <w:rFonts w:ascii="Noto Sans" w:cs="Noto Sans" w:eastAsia="Noto Sans" w:hAnsi="Noto Sans"/>
          <w:rtl w:val="false"/>
        </w:rPr>
        <w:t xml:space="preserve"> — тематическая навигация и персонализированные рекомендации. Второе место Splash Awards 2026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b/>
          <w:bCs/>
          <w:rtl w:val="false"/>
        </w:rPr>
        <w:t xml:space="preserve">Reef Guardian Schools (GBRMPA)</w:t>
      </w:r>
      <w:r>
        <w:rPr>
          <w:rFonts w:ascii="Noto Sans" w:cs="Noto Sans" w:eastAsia="Noto Sans" w:hAnsi="Noto Sans"/>
          <w:rtl w:val="false"/>
        </w:rPr>
        <w:t xml:space="preserve"> — защищённый перезапуск на SaaS с курируемой библиотекой ресурсов. Второе место Splash Awards 2026 (Community Impact)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b/>
          <w:bCs/>
          <w:rtl w:val="false"/>
        </w:rPr>
        <w:t xml:space="preserve">Attorney-General's Department</w:t>
      </w:r>
      <w:r>
        <w:rPr>
          <w:rFonts w:ascii="Noto Sans" w:cs="Noto Sans" w:eastAsia="Noto Sans" w:hAnsi="Noto Sans"/>
          <w:rtl w:val="false"/>
        </w:rPr>
        <w:t xml:space="preserve"> — более 1 200 страниц и 6 000 публикаций с пяти сайтов объединены в девять разделов с поиском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b/>
          <w:bCs/>
          <w:rtl w:val="false"/>
        </w:rPr>
        <w:t xml:space="preserve">Independent Parliamentary Expenses Authority</w:t>
      </w:r>
      <w:r>
        <w:rPr>
          <w:rFonts w:ascii="Noto Sans" w:cs="Noto Sans" w:eastAsia="Noto Sans" w:hAnsi="Noto Sans"/>
          <w:rtl w:val="false"/>
        </w:rPr>
        <w:t xml:space="preserve"> — самостоятельное управление более чем 30 000 записей о расходах с ускоренным поиском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b/>
          <w:bCs/>
          <w:rtl w:val="false"/>
        </w:rPr>
        <w:t xml:space="preserve">Therapeutic Goods Administration</w:t>
      </w:r>
      <w:r>
        <w:rPr>
          <w:rFonts w:ascii="Noto Sans" w:cs="Noto Sans" w:eastAsia="Noto Sans" w:hAnsi="Noto Sans"/>
          <w:rtl w:val="false"/>
        </w:rPr>
        <w:t xml:space="preserve"> — 71 тип контента объединён в 49 на сайте с 5,5 млн посещений в месяц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b/>
          <w:bCs/>
          <w:rtl w:val="false"/>
        </w:rPr>
        <w:t xml:space="preserve">NSW Food Authority</w:t>
      </w:r>
      <w:r>
        <w:rPr>
          <w:rFonts w:ascii="Noto Sans" w:cs="Noto Sans" w:eastAsia="Noto Sans" w:hAnsi="Noto Sans"/>
          <w:rtl w:val="false"/>
        </w:rPr>
        <w:t xml:space="preserve"> — миграция на GovCMS увеличила трафик на 9,7 %, а время на странице на 44 %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b/>
          <w:bCs/>
          <w:rtl w:val="false"/>
        </w:rPr>
        <w:t xml:space="preserve">Australian Immunisation Handbook Calculator</w:t>
      </w:r>
      <w:r>
        <w:rPr>
          <w:rFonts w:ascii="Noto Sans" w:cs="Noto Sans" w:eastAsia="Noto Sans" w:hAnsi="Noto Sans"/>
          <w:rtl w:val="false"/>
        </w:rPr>
        <w:t xml:space="preserve"> — индивидуальные графики вакцинации на основе сложных клинических правил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b/>
          <w:bCs/>
          <w:rtl w:val="false"/>
        </w:rPr>
        <w:t xml:space="preserve">Australian Financial Security Authority / PPSR</w:t>
      </w:r>
      <w:r>
        <w:rPr>
          <w:rFonts w:ascii="Noto Sans" w:cs="Noto Sans" w:eastAsia="Noto Sans" w:hAnsi="Noto Sans"/>
          <w:rtl w:val="false"/>
        </w:rPr>
        <w:t xml:space="preserve"> — приведение к WCAG 2.1 AA; награды Innovation и Connecting with Community на GovCMS Community Awards 2025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b/>
          <w:bCs/>
          <w:rtl w:val="false"/>
        </w:rPr>
        <w:t xml:space="preserve">Defence and Veterans' Service Commission</w:t>
      </w:r>
      <w:r>
        <w:rPr>
          <w:rFonts w:ascii="Noto Sans" w:cs="Noto Sans" w:eastAsia="Noto Sans" w:hAnsi="Noto Sans"/>
          <w:rtl w:val="false"/>
        </w:rPr>
        <w:t xml:space="preserve"> — государственный сайт, созданный за шесть недель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" w:cs="Noto Sans" w:eastAsia="Noto Sans" w:hAnsi="Noto Sans"/>
          <w:b/>
          <w:bCs/>
          <w:rtl w:val="false"/>
        </w:rPr>
        <w:t xml:space="preserve">Redfern Legal Centre</w:t>
      </w:r>
      <w:r>
        <w:rPr>
          <w:rFonts w:ascii="Noto Sans" w:cs="Noto Sans" w:eastAsia="Noto Sans" w:hAnsi="Noto Sans"/>
          <w:rtl w:val="false"/>
        </w:rPr>
        <w:t xml:space="preserve"> — pro bono перезапуск для повышения доступности и находимости</w:t>
      </w:r>
    </w:p>
    <w:p>
      <w:pPr>
        <w:pBdr>
          <w:bottom w:val="single" w:color="BBBBBB" w:sz="6" w:space="1"/>
        </w:pBdr>
        <w:spacing w:after="240" w:before="120"/>
      </w:pPr>
    </w:p>
    <w:p>
      <w:pPr>
        <w:pStyle w:val="Heading1"/>
        <w:bidi w:val="false"/>
        <w:jc w:val="left"/>
      </w:pPr>
      <w:r>
        <w:rPr>
          <w:rFonts w:ascii="Noto Sans" w:cs="Noto Sans" w:eastAsia="Noto Sans" w:hAnsi="Noto Sans"/>
          <w:rtl w:val="false"/>
        </w:rPr>
        <w:t xml:space="preserve">О компании Morpht</w:t>
      </w:r>
    </w:p>
    <w:p>
      <w:pPr>
        <w:bidi w:val="false"/>
        <w:spacing w:after="120" w:line="276"/>
        <w:jc w:val="left"/>
      </w:pPr>
      <w:r>
        <w:rPr>
          <w:rFonts w:ascii="Noto Sans" w:cs="Noto Sans" w:eastAsia="Noto Sans" w:hAnsi="Noto Sans"/>
          <w:rtl w:val="false"/>
        </w:rPr>
        <w:t xml:space="preserve">Morpht — агентство разработки на Drupal, специализирующееся на UX, GovCMS, персонализации и интеграции ИИ. Давний участник сообщества GovCMS и ведущий поставщик Drupal Services Panel, Morpht создала и поддерживает сайты для AGD, DOH, DOF, TGA и многих других ведомств.</w:t>
      </w:r>
    </w:p>
    <w:p>
      <w:pPr>
        <w:bidi w:val="false"/>
        <w:spacing w:after="120" w:line="276"/>
        <w:jc w:val="left"/>
      </w:pPr>
      <w:r>
        <w:rPr>
          <w:rFonts w:ascii="Noto Sans" w:cs="Noto Sans" w:eastAsia="Noto Sans" w:hAnsi="Noto Sans"/>
          <w:b/>
          <w:bCs/>
          <w:rtl w:val="false"/>
        </w:rPr>
        <w:t xml:space="preserve">Контакты:</w:t>
      </w:r>
      <w:r>
        <w:rPr>
          <w:rFonts w:ascii="Noto Sans" w:cs="Noto Sans" w:eastAsia="Noto Sans" w:hAnsi="Noto Sans"/>
          <w:rtl w:val="false"/>
        </w:rPr>
        <w:t xml:space="preserve"> </w:t>
      </w:r>
      <w:hyperlink w:history="1" r:id="rIdciwsdte6x_rhj8juugmex">
        <w:r>
          <w:rPr>
            <w:rStyle w:val="Hyperlink"/>
            <w:rFonts w:ascii="Noto Sans" w:cs="Noto Sans" w:eastAsia="Noto Sans" w:hAnsi="Noto Sans"/>
            <w:rtl w:val="false"/>
          </w:rPr>
          <w:t xml:space="preserve">https://www.morpht.com</w:t>
        </w:r>
      </w:hyperlink>
      <w:r>
        <w:rPr>
          <w:rFonts w:ascii="Noto Sans" w:cs="Noto Sans" w:eastAsia="Noto Sans" w:hAnsi="Noto Sans"/>
          <w:rtl w:val="false"/>
        </w:rPr>
        <w:t xml:space="preserve"> · </w:t>
      </w:r>
      <w:hyperlink w:history="1" r:id="rId42kfnla3ban31-uigo0q-">
        <w:r>
          <w:rPr>
            <w:rStyle w:val="Hyperlink"/>
            <w:rFonts w:ascii="Noto Sans" w:cs="Noto Sans" w:eastAsia="Noto Sans" w:hAnsi="Noto Sans"/>
            <w:rtl w:val="false"/>
          </w:rPr>
          <w:t xml:space="preserve">https://govcms.convivial.io/contact</w:t>
        </w:r>
      </w:hyperlink>
    </w:p>
    <w:p>
      <w:pPr>
        <w:bidi w:val="false"/>
        <w:spacing w:after="120" w:line="276"/>
        <w:jc w:val="left"/>
      </w:pPr>
      <w:r>
        <w:rPr>
          <w:rFonts w:ascii="Noto Sans" w:cs="Noto Sans" w:eastAsia="Noto Sans" w:hAnsi="Noto Sans"/>
          <w:i/>
          <w:iCs/>
          <w:rtl w:val="false"/>
        </w:rPr>
        <w:t xml:space="preserve">Convivial for GovCMS создан компанией Morpht, поставщиком услуг GovCMS Drupal, и не связан с проектом GovCMS.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27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Noto Sans" w:cs="Noto Sans" w:eastAsia="Noto Sans" w:hAnsi="Noto Sans"/>
        <w:sz w:val="20"/>
        <w:szCs w:val="20"/>
        <w:rtl w:val="false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next w:val="Normal"/>
    <w:pPr>
      <w:spacing w:after="200"/>
    </w:pPr>
    <w:rPr>
      <w:rFonts w:ascii="Noto Sans" w:cs="Noto Sans" w:eastAsia="Noto Sans" w:hAnsi="Noto Sans"/>
      <w:b/>
      <w:bCs/>
      <w:color w:val="1F4E79"/>
      <w:sz w:val="44"/>
      <w:szCs w:val="44"/>
    </w:rPr>
  </w:style>
  <w:style w:type="paragraph" w:styleId="Heading1">
    <w:name w:val="Heading 1"/>
    <w:basedOn w:val="Normal"/>
    <w:next w:val="Normal"/>
    <w:qFormat/>
    <w:pPr>
      <w:spacing w:after="140" w:before="320"/>
      <w:outlineLvl w:val="0"/>
    </w:pPr>
    <w:rPr>
      <w:rFonts w:ascii="Noto Sans" w:cs="Noto Sans" w:eastAsia="Noto Sans" w:hAnsi="Noto Sans"/>
      <w:b/>
      <w:bCs/>
      <w:color w:val="1F4E79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00" w:before="220"/>
      <w:outlineLvl w:val="1"/>
    </w:pPr>
    <w:rPr>
      <w:rFonts w:ascii="Noto Sans" w:cs="Noto Sans" w:eastAsia="Noto Sans" w:hAnsi="Noto Sans"/>
      <w:b/>
      <w:bCs/>
      <w:color w:val="333333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uxx-n40bqakzpzgylx0zh" Type="http://schemas.openxmlformats.org/officeDocument/2006/relationships/hyperlink" Target="https://govcms.convivial.io" TargetMode="External"/><Relationship Id="rIdciwsdte6x_rhj8juugmex" Type="http://schemas.openxmlformats.org/officeDocument/2006/relationships/hyperlink" Target="https://www.morpht.com" TargetMode="External"/><Relationship Id="rId42kfnla3ban31-uigo0q-" Type="http://schemas.openxmlformats.org/officeDocument/2006/relationships/hyperlink" Target="https://govcms.convivial.io/contact" TargetMode="External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Convivial for GovCMS — Factsheet</dc:title>
  <dc:creator>Morpht</dc:creator>
  <cp:lastModifiedBy>Un-named</cp:lastModifiedBy>
  <cp:revision>1</cp:revision>
  <dcterms:created xsi:type="dcterms:W3CDTF">2026-09-03T23:50:29.797Z</dcterms:created>
  <dcterms:modified xsi:type="dcterms:W3CDTF">2026-09-03T23:50:29.797Z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